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849" w:rsidRPr="002E5849" w:rsidRDefault="002E5849" w:rsidP="002E584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222222"/>
          <w:sz w:val="64"/>
          <w:szCs w:val="64"/>
          <w:lang w:eastAsia="sk-SK"/>
        </w:rPr>
      </w:pPr>
      <w:r w:rsidRPr="002E5849">
        <w:rPr>
          <w:rFonts w:ascii="Cambria" w:eastAsia="Times New Roman" w:hAnsi="Cambria" w:cs="Arial"/>
          <w:b/>
          <w:color w:val="222222"/>
          <w:sz w:val="64"/>
          <w:szCs w:val="64"/>
          <w:lang w:eastAsia="sk-SK"/>
        </w:rPr>
        <w:t>Opatrenia platné od 19.4.2021</w:t>
      </w:r>
    </w:p>
    <w:p w:rsidR="002E5849" w:rsidRDefault="002E5849" w:rsidP="002E58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</w:pPr>
    </w:p>
    <w:p w:rsidR="002E5849" w:rsidRPr="002E5849" w:rsidRDefault="002E5849" w:rsidP="002E58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2E5849" w:rsidRDefault="002E5849" w:rsidP="002E584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32"/>
          <w:szCs w:val="32"/>
          <w:lang w:eastAsia="sk-SK"/>
        </w:rPr>
      </w:pPr>
      <w:r w:rsidRPr="002E5849">
        <w:rPr>
          <w:rFonts w:ascii="Cambria" w:eastAsia="Times New Roman" w:hAnsi="Cambria" w:cs="Arial"/>
          <w:b/>
          <w:color w:val="222222"/>
          <w:sz w:val="32"/>
          <w:szCs w:val="32"/>
          <w:lang w:eastAsia="sk-SK"/>
        </w:rPr>
        <w:t>1.</w:t>
      </w:r>
      <w:r w:rsidRPr="002E5849">
        <w:rPr>
          <w:rFonts w:ascii="Cambria" w:eastAsia="Times New Roman" w:hAnsi="Cambria" w:cs="Arial"/>
          <w:color w:val="222222"/>
          <w:sz w:val="32"/>
          <w:szCs w:val="32"/>
          <w:lang w:eastAsia="sk-SK"/>
        </w:rPr>
        <w:t xml:space="preserve"> Pre vstup na bohoslužby, ako aj na obrady krstu, sobáša a pohrebu sa veriaci </w:t>
      </w:r>
      <w:r w:rsidRPr="002E5849">
        <w:rPr>
          <w:rFonts w:ascii="Cambria" w:eastAsia="Times New Roman" w:hAnsi="Cambria" w:cs="Arial"/>
          <w:b/>
          <w:bCs/>
          <w:color w:val="222222"/>
          <w:sz w:val="32"/>
          <w:szCs w:val="32"/>
          <w:lang w:eastAsia="sk-SK"/>
        </w:rPr>
        <w:t>nemusia preukazovať negatívnym výsledkom </w:t>
      </w:r>
      <w:r w:rsidRPr="002E5849">
        <w:rPr>
          <w:rFonts w:ascii="Cambria" w:eastAsia="Times New Roman" w:hAnsi="Cambria" w:cs="Arial"/>
          <w:color w:val="222222"/>
          <w:sz w:val="32"/>
          <w:szCs w:val="32"/>
          <w:lang w:eastAsia="sk-SK"/>
        </w:rPr>
        <w:t>testu.</w:t>
      </w:r>
    </w:p>
    <w:p w:rsidR="002E5849" w:rsidRPr="002E5849" w:rsidRDefault="002E5849" w:rsidP="002E584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32"/>
          <w:szCs w:val="32"/>
          <w:lang w:eastAsia="sk-SK"/>
        </w:rPr>
      </w:pPr>
    </w:p>
    <w:p w:rsidR="002E5849" w:rsidRDefault="002E5849" w:rsidP="002E584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32"/>
          <w:szCs w:val="32"/>
          <w:lang w:eastAsia="sk-SK"/>
        </w:rPr>
      </w:pPr>
      <w:r w:rsidRPr="002E5849">
        <w:rPr>
          <w:rFonts w:ascii="Cambria" w:eastAsia="Times New Roman" w:hAnsi="Cambria" w:cs="Arial"/>
          <w:b/>
          <w:color w:val="222222"/>
          <w:sz w:val="32"/>
          <w:szCs w:val="32"/>
          <w:lang w:eastAsia="sk-SK"/>
        </w:rPr>
        <w:t>2. Počet osôb v kostole v jednom okamihu </w:t>
      </w:r>
      <w:r w:rsidRPr="002E5849">
        <w:rPr>
          <w:rFonts w:ascii="Cambria" w:eastAsia="Times New Roman" w:hAnsi="Cambria" w:cs="Arial"/>
          <w:b/>
          <w:bCs/>
          <w:color w:val="222222"/>
          <w:sz w:val="32"/>
          <w:szCs w:val="32"/>
          <w:lang w:eastAsia="sk-SK"/>
        </w:rPr>
        <w:t>nesmie prekročiť koncentráciu "jedna osoba na 15 m2"</w:t>
      </w:r>
      <w:r w:rsidRPr="002E5849">
        <w:rPr>
          <w:rFonts w:ascii="Cambria" w:eastAsia="Times New Roman" w:hAnsi="Cambria" w:cs="Arial"/>
          <w:color w:val="222222"/>
          <w:sz w:val="32"/>
          <w:szCs w:val="32"/>
          <w:lang w:eastAsia="sk-SK"/>
        </w:rPr>
        <w:t> z plochy priestoru kostola.</w:t>
      </w:r>
    </w:p>
    <w:p w:rsidR="002E5849" w:rsidRPr="002E5849" w:rsidRDefault="002E5849" w:rsidP="002E584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32"/>
          <w:szCs w:val="32"/>
          <w:lang w:eastAsia="sk-SK"/>
        </w:rPr>
      </w:pPr>
    </w:p>
    <w:p w:rsidR="002E5849" w:rsidRDefault="002E5849" w:rsidP="002E5849">
      <w:pPr>
        <w:pStyle w:val="Odsekzoznamu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Cambria" w:eastAsia="Times New Roman" w:hAnsi="Cambria" w:cs="Arial"/>
          <w:color w:val="222222"/>
          <w:sz w:val="32"/>
          <w:szCs w:val="32"/>
          <w:lang w:eastAsia="sk-SK"/>
        </w:rPr>
      </w:pPr>
      <w:r w:rsidRPr="002E5849">
        <w:rPr>
          <w:rFonts w:ascii="Cambria" w:eastAsia="Times New Roman" w:hAnsi="Cambria" w:cs="Arial"/>
          <w:color w:val="222222"/>
          <w:sz w:val="32"/>
          <w:szCs w:val="32"/>
          <w:lang w:eastAsia="sk-SK"/>
        </w:rPr>
        <w:t>(Toto pravidlo platí nielen pre bohoslužby, ale aj pre </w:t>
      </w:r>
      <w:r w:rsidRPr="002E5849">
        <w:rPr>
          <w:rFonts w:ascii="Cambria" w:eastAsia="Times New Roman" w:hAnsi="Cambria" w:cs="Arial"/>
          <w:b/>
          <w:bCs/>
          <w:color w:val="222222"/>
          <w:sz w:val="32"/>
          <w:szCs w:val="32"/>
          <w:lang w:eastAsia="sk-SK"/>
        </w:rPr>
        <w:t>sväté omše spojené s vysluhovaním</w:t>
      </w:r>
      <w:r w:rsidRPr="002E5849">
        <w:rPr>
          <w:rFonts w:ascii="Cambria" w:eastAsia="Times New Roman" w:hAnsi="Cambria" w:cs="Arial"/>
          <w:color w:val="222222"/>
          <w:sz w:val="32"/>
          <w:szCs w:val="32"/>
          <w:lang w:eastAsia="sk-SK"/>
        </w:rPr>
        <w:t> obradu krstu, sobáša a pohrebné sväté omše, resp. iba </w:t>
      </w:r>
      <w:r w:rsidRPr="002E5849">
        <w:rPr>
          <w:rFonts w:ascii="Cambria" w:eastAsia="Times New Roman" w:hAnsi="Cambria" w:cs="Arial"/>
          <w:b/>
          <w:bCs/>
          <w:color w:val="222222"/>
          <w:sz w:val="32"/>
          <w:szCs w:val="32"/>
          <w:lang w:eastAsia="sk-SK"/>
        </w:rPr>
        <w:t>obrady krstu, sobáša a pohrebu,</w:t>
      </w:r>
      <w:r w:rsidRPr="002E5849">
        <w:rPr>
          <w:rFonts w:ascii="Cambria" w:eastAsia="Times New Roman" w:hAnsi="Cambria" w:cs="Arial"/>
          <w:color w:val="222222"/>
          <w:sz w:val="32"/>
          <w:szCs w:val="32"/>
          <w:lang w:eastAsia="sk-SK"/>
        </w:rPr>
        <w:t> ako aj pre tzv. </w:t>
      </w:r>
      <w:r w:rsidRPr="002E5849">
        <w:rPr>
          <w:rFonts w:ascii="Cambria" w:eastAsia="Times New Roman" w:hAnsi="Cambria" w:cs="Arial"/>
          <w:b/>
          <w:bCs/>
          <w:color w:val="222222"/>
          <w:sz w:val="32"/>
          <w:szCs w:val="32"/>
          <w:lang w:eastAsia="sk-SK"/>
        </w:rPr>
        <w:t>"individuálnu duchovnú starostlivosť".</w:t>
      </w:r>
      <w:r w:rsidRPr="002E5849">
        <w:rPr>
          <w:rFonts w:ascii="Cambria" w:eastAsia="Times New Roman" w:hAnsi="Cambria" w:cs="Arial"/>
          <w:color w:val="222222"/>
          <w:sz w:val="32"/>
          <w:szCs w:val="32"/>
          <w:lang w:eastAsia="sk-SK"/>
        </w:rPr>
        <w:t>)</w:t>
      </w:r>
    </w:p>
    <w:p w:rsidR="002E5849" w:rsidRPr="002E5849" w:rsidRDefault="002E5849" w:rsidP="002E5849">
      <w:pPr>
        <w:pStyle w:val="Odsekzoznamu"/>
        <w:shd w:val="clear" w:color="auto" w:fill="FFFFFF"/>
        <w:spacing w:line="240" w:lineRule="auto"/>
        <w:ind w:left="1150"/>
        <w:jc w:val="both"/>
        <w:rPr>
          <w:rFonts w:ascii="Cambria" w:eastAsia="Times New Roman" w:hAnsi="Cambria" w:cs="Arial"/>
          <w:color w:val="222222"/>
          <w:sz w:val="16"/>
          <w:szCs w:val="16"/>
          <w:lang w:eastAsia="sk-SK"/>
        </w:rPr>
      </w:pPr>
    </w:p>
    <w:p w:rsidR="002E5849" w:rsidRPr="002E5849" w:rsidRDefault="002E5849" w:rsidP="002E5849">
      <w:pPr>
        <w:pStyle w:val="Odsekzoznamu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Cambria" w:eastAsia="Times New Roman" w:hAnsi="Cambria" w:cs="Arial"/>
          <w:color w:val="222222"/>
          <w:sz w:val="32"/>
          <w:szCs w:val="32"/>
          <w:lang w:eastAsia="sk-SK"/>
        </w:rPr>
      </w:pPr>
      <w:r w:rsidRPr="002E5849">
        <w:rPr>
          <w:rFonts w:ascii="Cambria" w:eastAsia="Times New Roman" w:hAnsi="Cambria" w:cs="Arial"/>
          <w:color w:val="222222"/>
          <w:sz w:val="32"/>
          <w:szCs w:val="32"/>
          <w:lang w:eastAsia="sk-SK"/>
        </w:rPr>
        <w:t>Do počtu zúčastnených </w:t>
      </w:r>
      <w:r w:rsidRPr="002E5849">
        <w:rPr>
          <w:rFonts w:ascii="Cambria" w:eastAsia="Times New Roman" w:hAnsi="Cambria" w:cs="Arial"/>
          <w:b/>
          <w:bCs/>
          <w:color w:val="222222"/>
          <w:sz w:val="32"/>
          <w:szCs w:val="32"/>
          <w:lang w:eastAsia="sk-SK"/>
        </w:rPr>
        <w:t>sa nezapočítavajú deti do 10 rokov </w:t>
      </w:r>
      <w:r w:rsidRPr="002E5849">
        <w:rPr>
          <w:rFonts w:ascii="Cambria" w:eastAsia="Times New Roman" w:hAnsi="Cambria" w:cs="Arial"/>
          <w:color w:val="222222"/>
          <w:sz w:val="32"/>
          <w:szCs w:val="32"/>
          <w:lang w:eastAsia="sk-SK"/>
        </w:rPr>
        <w:t>v sprievode dospelej osoby.</w:t>
      </w:r>
    </w:p>
    <w:p w:rsidR="002E5849" w:rsidRPr="002E5849" w:rsidRDefault="002E5849" w:rsidP="002E58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bookmarkStart w:id="0" w:name="_GoBack"/>
      <w:bookmarkEnd w:id="0"/>
    </w:p>
    <w:p w:rsidR="002E5849" w:rsidRPr="002E5849" w:rsidRDefault="002E5849" w:rsidP="002E584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color w:val="222222"/>
          <w:sz w:val="32"/>
          <w:szCs w:val="32"/>
          <w:lang w:eastAsia="sk-SK"/>
        </w:rPr>
      </w:pPr>
      <w:r w:rsidRPr="002E5849">
        <w:rPr>
          <w:rFonts w:ascii="Cambria" w:eastAsia="Times New Roman" w:hAnsi="Cambria" w:cs="Arial"/>
          <w:b/>
          <w:color w:val="222222"/>
          <w:sz w:val="32"/>
          <w:szCs w:val="32"/>
          <w:lang w:eastAsia="sk-SK"/>
        </w:rPr>
        <w:t>3. Ostatné pravidlá, ktoré stále platia:</w:t>
      </w:r>
    </w:p>
    <w:p w:rsidR="002E5849" w:rsidRPr="002E5849" w:rsidRDefault="002E5849" w:rsidP="002E584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32"/>
          <w:szCs w:val="32"/>
          <w:lang w:eastAsia="sk-SK"/>
        </w:rPr>
      </w:pPr>
    </w:p>
    <w:p w:rsidR="002E5849" w:rsidRPr="002E5849" w:rsidRDefault="002E5849" w:rsidP="002E5849">
      <w:pPr>
        <w:shd w:val="clear" w:color="auto" w:fill="FFFFFF"/>
        <w:spacing w:line="240" w:lineRule="auto"/>
        <w:rPr>
          <w:rFonts w:ascii="Cambria" w:eastAsia="Times New Roman" w:hAnsi="Cambria" w:cs="Arial"/>
          <w:color w:val="222222"/>
          <w:sz w:val="32"/>
          <w:szCs w:val="32"/>
          <w:lang w:eastAsia="sk-SK"/>
        </w:rPr>
      </w:pPr>
      <w:r w:rsidRPr="002E5849">
        <w:rPr>
          <w:rFonts w:ascii="Cambria" w:eastAsia="Times New Roman" w:hAnsi="Cambria" w:cs="Arial"/>
          <w:color w:val="222222"/>
          <w:sz w:val="32"/>
          <w:szCs w:val="32"/>
          <w:lang w:eastAsia="sk-SK"/>
        </w:rPr>
        <w:t>a) vstup a pobyt v kostole umožniť len s náležite</w:t>
      </w:r>
      <w:r w:rsidRPr="002E5849">
        <w:rPr>
          <w:rFonts w:ascii="Cambria" w:eastAsia="Times New Roman" w:hAnsi="Cambria" w:cs="Arial"/>
          <w:b/>
          <w:bCs/>
          <w:color w:val="222222"/>
          <w:sz w:val="32"/>
          <w:szCs w:val="32"/>
          <w:lang w:eastAsia="sk-SK"/>
        </w:rPr>
        <w:t> prekrytými hornými dýchacími cestami,</w:t>
      </w:r>
    </w:p>
    <w:p w:rsidR="002E5849" w:rsidRPr="002E5849" w:rsidRDefault="002E5849" w:rsidP="002E5849">
      <w:pPr>
        <w:shd w:val="clear" w:color="auto" w:fill="FFFFFF"/>
        <w:spacing w:line="240" w:lineRule="auto"/>
        <w:rPr>
          <w:rFonts w:ascii="Cambria" w:eastAsia="Times New Roman" w:hAnsi="Cambria" w:cs="Arial"/>
          <w:color w:val="222222"/>
          <w:sz w:val="32"/>
          <w:szCs w:val="32"/>
          <w:lang w:eastAsia="sk-SK"/>
        </w:rPr>
      </w:pPr>
      <w:r w:rsidRPr="002E5849">
        <w:rPr>
          <w:rFonts w:ascii="Cambria" w:eastAsia="Times New Roman" w:hAnsi="Cambria" w:cs="Arial"/>
          <w:color w:val="222222"/>
          <w:sz w:val="32"/>
          <w:szCs w:val="32"/>
          <w:lang w:eastAsia="sk-SK"/>
        </w:rPr>
        <w:t>b) pri vchode do kostola alebo do príslušných priestorov </w:t>
      </w:r>
      <w:r w:rsidRPr="002E5849">
        <w:rPr>
          <w:rFonts w:ascii="Cambria" w:eastAsia="Times New Roman" w:hAnsi="Cambria" w:cs="Arial"/>
          <w:b/>
          <w:bCs/>
          <w:color w:val="222222"/>
          <w:sz w:val="32"/>
          <w:szCs w:val="32"/>
          <w:lang w:eastAsia="sk-SK"/>
        </w:rPr>
        <w:t>aplikovať dezinfekciu na ruky</w:t>
      </w:r>
      <w:r w:rsidRPr="002E5849">
        <w:rPr>
          <w:rFonts w:ascii="Cambria" w:eastAsia="Times New Roman" w:hAnsi="Cambria" w:cs="Arial"/>
          <w:color w:val="222222"/>
          <w:sz w:val="32"/>
          <w:szCs w:val="32"/>
          <w:lang w:eastAsia="sk-SK"/>
        </w:rPr>
        <w:t> alebo poskytnúť jednorazové rukavice,</w:t>
      </w:r>
    </w:p>
    <w:p w:rsidR="002E5849" w:rsidRPr="002E5849" w:rsidRDefault="002E5849" w:rsidP="002E5849">
      <w:pPr>
        <w:shd w:val="clear" w:color="auto" w:fill="FFFFFF"/>
        <w:spacing w:line="240" w:lineRule="auto"/>
        <w:rPr>
          <w:rFonts w:ascii="Cambria" w:eastAsia="Times New Roman" w:hAnsi="Cambria" w:cs="Arial"/>
          <w:color w:val="222222"/>
          <w:sz w:val="32"/>
          <w:szCs w:val="32"/>
          <w:lang w:eastAsia="sk-SK"/>
        </w:rPr>
      </w:pPr>
      <w:r w:rsidRPr="002E5849">
        <w:rPr>
          <w:rFonts w:ascii="Cambria" w:eastAsia="Times New Roman" w:hAnsi="Cambria" w:cs="Arial"/>
          <w:color w:val="222222"/>
          <w:sz w:val="32"/>
          <w:szCs w:val="32"/>
          <w:lang w:eastAsia="sk-SK"/>
        </w:rPr>
        <w:t>c) dodržiavať </w:t>
      </w:r>
      <w:r w:rsidRPr="002E5849">
        <w:rPr>
          <w:rFonts w:ascii="Cambria" w:eastAsia="Times New Roman" w:hAnsi="Cambria" w:cs="Arial"/>
          <w:b/>
          <w:bCs/>
          <w:color w:val="222222"/>
          <w:sz w:val="32"/>
          <w:szCs w:val="32"/>
          <w:lang w:eastAsia="sk-SK"/>
        </w:rPr>
        <w:t>vzdialenosť 2 metre</w:t>
      </w:r>
      <w:r w:rsidRPr="002E5849">
        <w:rPr>
          <w:rFonts w:ascii="Cambria" w:eastAsia="Times New Roman" w:hAnsi="Cambria" w:cs="Arial"/>
          <w:color w:val="222222"/>
          <w:sz w:val="32"/>
          <w:szCs w:val="32"/>
          <w:lang w:eastAsia="sk-SK"/>
        </w:rPr>
        <w:t> medzi osobami; to neplatí na prípady u ktorých to vzhľadom na povahu obradu nie je možné,</w:t>
      </w:r>
    </w:p>
    <w:p w:rsidR="002E5849" w:rsidRPr="002E5849" w:rsidRDefault="002E5849" w:rsidP="002E5849">
      <w:pPr>
        <w:shd w:val="clear" w:color="auto" w:fill="FFFFFF"/>
        <w:spacing w:line="240" w:lineRule="auto"/>
        <w:rPr>
          <w:rFonts w:ascii="Cambria" w:eastAsia="Times New Roman" w:hAnsi="Cambria" w:cs="Arial"/>
          <w:color w:val="222222"/>
          <w:sz w:val="32"/>
          <w:szCs w:val="32"/>
          <w:lang w:eastAsia="sk-SK"/>
        </w:rPr>
      </w:pPr>
      <w:r w:rsidRPr="002E5849">
        <w:rPr>
          <w:rFonts w:ascii="Cambria" w:eastAsia="Times New Roman" w:hAnsi="Cambria" w:cs="Arial"/>
          <w:color w:val="222222"/>
          <w:sz w:val="32"/>
          <w:szCs w:val="32"/>
          <w:lang w:eastAsia="sk-SK"/>
        </w:rPr>
        <w:t>d) dodržiavať </w:t>
      </w:r>
      <w:r w:rsidRPr="002E5849">
        <w:rPr>
          <w:rFonts w:ascii="Cambria" w:eastAsia="Times New Roman" w:hAnsi="Cambria" w:cs="Arial"/>
          <w:b/>
          <w:bCs/>
          <w:color w:val="222222"/>
          <w:sz w:val="32"/>
          <w:szCs w:val="32"/>
          <w:lang w:eastAsia="sk-SK"/>
        </w:rPr>
        <w:t>respiračnú etiketu,</w:t>
      </w:r>
    </w:p>
    <w:p w:rsidR="002E5849" w:rsidRPr="002E5849" w:rsidRDefault="002E5849" w:rsidP="002E5849">
      <w:pPr>
        <w:shd w:val="clear" w:color="auto" w:fill="FFFFFF"/>
        <w:spacing w:line="240" w:lineRule="auto"/>
        <w:rPr>
          <w:rFonts w:ascii="Cambria" w:eastAsia="Times New Roman" w:hAnsi="Cambria" w:cs="Arial"/>
          <w:color w:val="222222"/>
          <w:sz w:val="32"/>
          <w:szCs w:val="32"/>
          <w:lang w:eastAsia="sk-SK"/>
        </w:rPr>
      </w:pPr>
      <w:r w:rsidRPr="002E5849">
        <w:rPr>
          <w:rFonts w:ascii="Cambria" w:eastAsia="Times New Roman" w:hAnsi="Cambria" w:cs="Arial"/>
          <w:color w:val="222222"/>
          <w:sz w:val="32"/>
          <w:szCs w:val="32"/>
          <w:lang w:eastAsia="sk-SK"/>
        </w:rPr>
        <w:t>e) z obradov vylúčiť osoby, ktoré majú </w:t>
      </w:r>
      <w:r w:rsidRPr="002E5849">
        <w:rPr>
          <w:rFonts w:ascii="Cambria" w:eastAsia="Times New Roman" w:hAnsi="Cambria" w:cs="Arial"/>
          <w:b/>
          <w:bCs/>
          <w:color w:val="222222"/>
          <w:sz w:val="32"/>
          <w:szCs w:val="32"/>
          <w:lang w:eastAsia="sk-SK"/>
        </w:rPr>
        <w:t>nariadenú karanténu </w:t>
      </w:r>
      <w:r w:rsidRPr="002E5849">
        <w:rPr>
          <w:rFonts w:ascii="Cambria" w:eastAsia="Times New Roman" w:hAnsi="Cambria" w:cs="Arial"/>
          <w:color w:val="222222"/>
          <w:sz w:val="32"/>
          <w:szCs w:val="32"/>
          <w:lang w:eastAsia="sk-SK"/>
        </w:rPr>
        <w:t>alebo akékoľvek </w:t>
      </w:r>
      <w:r w:rsidRPr="002E5849">
        <w:rPr>
          <w:rFonts w:ascii="Cambria" w:eastAsia="Times New Roman" w:hAnsi="Cambria" w:cs="Arial"/>
          <w:b/>
          <w:bCs/>
          <w:color w:val="222222"/>
          <w:sz w:val="32"/>
          <w:szCs w:val="32"/>
          <w:lang w:eastAsia="sk-SK"/>
        </w:rPr>
        <w:t>príznaky respiračného infekčného ochorenia,</w:t>
      </w:r>
    </w:p>
    <w:p w:rsidR="002E5849" w:rsidRPr="002E5849" w:rsidRDefault="002E5849" w:rsidP="002E5849">
      <w:pPr>
        <w:shd w:val="clear" w:color="auto" w:fill="FFFFFF"/>
        <w:spacing w:line="240" w:lineRule="auto"/>
        <w:rPr>
          <w:rFonts w:ascii="Cambria" w:eastAsia="Times New Roman" w:hAnsi="Cambria" w:cs="Arial"/>
          <w:color w:val="222222"/>
          <w:sz w:val="32"/>
          <w:szCs w:val="32"/>
          <w:lang w:eastAsia="sk-SK"/>
        </w:rPr>
      </w:pPr>
      <w:r w:rsidRPr="002E5849">
        <w:rPr>
          <w:rFonts w:ascii="Cambria" w:eastAsia="Times New Roman" w:hAnsi="Cambria" w:cs="Arial"/>
          <w:color w:val="222222"/>
          <w:sz w:val="32"/>
          <w:szCs w:val="32"/>
          <w:lang w:eastAsia="sk-SK"/>
        </w:rPr>
        <w:t>f) </w:t>
      </w:r>
      <w:r w:rsidRPr="002E5849">
        <w:rPr>
          <w:rFonts w:ascii="Cambria" w:eastAsia="Times New Roman" w:hAnsi="Cambria" w:cs="Arial"/>
          <w:b/>
          <w:bCs/>
          <w:color w:val="222222"/>
          <w:sz w:val="32"/>
          <w:szCs w:val="32"/>
          <w:lang w:eastAsia="sk-SK"/>
        </w:rPr>
        <w:t>dezinfikovať</w:t>
      </w:r>
      <w:r w:rsidRPr="002E5849">
        <w:rPr>
          <w:rFonts w:ascii="Cambria" w:eastAsia="Times New Roman" w:hAnsi="Cambria" w:cs="Arial"/>
          <w:color w:val="222222"/>
          <w:sz w:val="32"/>
          <w:szCs w:val="32"/>
          <w:lang w:eastAsia="sk-SK"/>
        </w:rPr>
        <w:t> použité predmety slúžiace účelom obradu, </w:t>
      </w:r>
      <w:r w:rsidRPr="002E5849">
        <w:rPr>
          <w:rFonts w:ascii="Cambria" w:eastAsia="Times New Roman" w:hAnsi="Cambria" w:cs="Arial"/>
          <w:b/>
          <w:bCs/>
          <w:color w:val="222222"/>
          <w:sz w:val="32"/>
          <w:szCs w:val="32"/>
          <w:lang w:eastAsia="sk-SK"/>
        </w:rPr>
        <w:t>vykonávať častú dezinfekciu priestorov,</w:t>
      </w:r>
      <w:r w:rsidRPr="002E5849">
        <w:rPr>
          <w:rFonts w:ascii="Cambria" w:eastAsia="Times New Roman" w:hAnsi="Cambria" w:cs="Arial"/>
          <w:color w:val="222222"/>
          <w:sz w:val="32"/>
          <w:szCs w:val="32"/>
          <w:lang w:eastAsia="sk-SK"/>
        </w:rPr>
        <w:t> hlavne dotykových plôch, kľučiek, podláh a predmetov,</w:t>
      </w:r>
    </w:p>
    <w:p w:rsidR="002E5849" w:rsidRPr="002E5849" w:rsidRDefault="002E5849" w:rsidP="002E5849">
      <w:pPr>
        <w:shd w:val="clear" w:color="auto" w:fill="FFFFFF"/>
        <w:spacing w:line="240" w:lineRule="auto"/>
        <w:rPr>
          <w:rFonts w:ascii="Cambria" w:eastAsia="Times New Roman" w:hAnsi="Cambria" w:cs="Arial"/>
          <w:color w:val="222222"/>
          <w:sz w:val="32"/>
          <w:szCs w:val="32"/>
          <w:lang w:eastAsia="sk-SK"/>
        </w:rPr>
      </w:pPr>
      <w:r w:rsidRPr="002E5849">
        <w:rPr>
          <w:rFonts w:ascii="Cambria" w:eastAsia="Times New Roman" w:hAnsi="Cambria" w:cs="Arial"/>
          <w:color w:val="222222"/>
          <w:sz w:val="32"/>
          <w:szCs w:val="32"/>
          <w:lang w:eastAsia="sk-SK"/>
        </w:rPr>
        <w:t>g) striktne dodržiavať iba </w:t>
      </w:r>
      <w:r w:rsidRPr="002E5849">
        <w:rPr>
          <w:rFonts w:ascii="Cambria" w:eastAsia="Times New Roman" w:hAnsi="Cambria" w:cs="Arial"/>
          <w:b/>
          <w:bCs/>
          <w:color w:val="222222"/>
          <w:sz w:val="32"/>
          <w:szCs w:val="32"/>
          <w:lang w:eastAsia="sk-SK"/>
        </w:rPr>
        <w:t>podávanie chleba na ruku;</w:t>
      </w:r>
      <w:r w:rsidRPr="002E5849">
        <w:rPr>
          <w:rFonts w:ascii="Cambria" w:eastAsia="Times New Roman" w:hAnsi="Cambria" w:cs="Arial"/>
          <w:color w:val="222222"/>
          <w:sz w:val="32"/>
          <w:szCs w:val="32"/>
          <w:lang w:eastAsia="sk-SK"/>
        </w:rPr>
        <w:t> v prípade kontaktu rozdávajúceho s ústami veriaceho, si musí rozdávajúci </w:t>
      </w:r>
      <w:r w:rsidRPr="002E5849">
        <w:rPr>
          <w:rFonts w:ascii="Cambria" w:eastAsia="Times New Roman" w:hAnsi="Cambria" w:cs="Arial"/>
          <w:b/>
          <w:bCs/>
          <w:color w:val="222222"/>
          <w:sz w:val="32"/>
          <w:szCs w:val="32"/>
          <w:lang w:eastAsia="sk-SK"/>
        </w:rPr>
        <w:t>zakaždým vydezinfikovať ruky,</w:t>
      </w:r>
    </w:p>
    <w:p w:rsidR="002E5849" w:rsidRPr="002E5849" w:rsidRDefault="002E5849" w:rsidP="002E5849">
      <w:pPr>
        <w:shd w:val="clear" w:color="auto" w:fill="FFFFFF"/>
        <w:spacing w:line="240" w:lineRule="auto"/>
        <w:rPr>
          <w:rFonts w:ascii="Cambria" w:eastAsia="Times New Roman" w:hAnsi="Cambria" w:cs="Arial"/>
          <w:color w:val="222222"/>
          <w:sz w:val="32"/>
          <w:szCs w:val="32"/>
          <w:lang w:eastAsia="sk-SK"/>
        </w:rPr>
      </w:pPr>
      <w:r w:rsidRPr="002E5849">
        <w:rPr>
          <w:rFonts w:ascii="Cambria" w:eastAsia="Times New Roman" w:hAnsi="Cambria" w:cs="Arial"/>
          <w:color w:val="222222"/>
          <w:sz w:val="32"/>
          <w:szCs w:val="32"/>
          <w:lang w:eastAsia="sk-SK"/>
        </w:rPr>
        <w:t>i) zakazuje sa</w:t>
      </w:r>
      <w:r w:rsidRPr="002E5849">
        <w:rPr>
          <w:rFonts w:ascii="Cambria" w:eastAsia="Times New Roman" w:hAnsi="Cambria" w:cs="Arial"/>
          <w:b/>
          <w:bCs/>
          <w:color w:val="222222"/>
          <w:sz w:val="32"/>
          <w:szCs w:val="32"/>
          <w:lang w:eastAsia="sk-SK"/>
        </w:rPr>
        <w:t> podávanie rúk,</w:t>
      </w:r>
    </w:p>
    <w:p w:rsidR="004063BB" w:rsidRDefault="002E5849" w:rsidP="002E5849">
      <w:pPr>
        <w:shd w:val="clear" w:color="auto" w:fill="FFFFFF"/>
        <w:spacing w:line="240" w:lineRule="auto"/>
      </w:pPr>
      <w:r w:rsidRPr="002E5849">
        <w:rPr>
          <w:rFonts w:ascii="Cambria" w:eastAsia="Times New Roman" w:hAnsi="Cambria" w:cs="Arial"/>
          <w:color w:val="222222"/>
          <w:sz w:val="32"/>
          <w:szCs w:val="32"/>
          <w:lang w:eastAsia="sk-SK"/>
        </w:rPr>
        <w:t>j) v priestoroch, kde sa vykonávajú obrady, </w:t>
      </w:r>
      <w:r w:rsidRPr="002E5849">
        <w:rPr>
          <w:rFonts w:ascii="Cambria" w:eastAsia="Times New Roman" w:hAnsi="Cambria" w:cs="Arial"/>
          <w:b/>
          <w:bCs/>
          <w:color w:val="222222"/>
          <w:sz w:val="32"/>
          <w:szCs w:val="32"/>
          <w:lang w:eastAsia="sk-SK"/>
        </w:rPr>
        <w:t>odstrániť nádoby s vodou.</w:t>
      </w:r>
    </w:p>
    <w:sectPr w:rsidR="004063BB" w:rsidSect="002E5849">
      <w:pgSz w:w="11906" w:h="16838"/>
      <w:pgMar w:top="851" w:right="851" w:bottom="851" w:left="1134" w:header="709" w:footer="709" w:gutter="0"/>
      <w:pgBorders w:offsetFrom="page">
        <w:top w:val="cornerTriangles" w:sz="12" w:space="24" w:color="auto"/>
        <w:left w:val="cornerTriangles" w:sz="12" w:space="24" w:color="auto"/>
        <w:bottom w:val="cornerTriangles" w:sz="12" w:space="24" w:color="auto"/>
        <w:right w:val="cornerTriangl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179B4"/>
    <w:multiLevelType w:val="hybridMultilevel"/>
    <w:tmpl w:val="041E35E8"/>
    <w:lvl w:ilvl="0" w:tplc="041B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49"/>
    <w:rsid w:val="002E5849"/>
    <w:rsid w:val="0040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4076"/>
  <w15:chartTrackingRefBased/>
  <w15:docId w15:val="{4ECC8BE2-FA1E-4AAB-89DB-89666647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5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350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74411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4324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03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1841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930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611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145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7683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894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206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162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1131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692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838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Kancelária</dc:creator>
  <cp:keywords/>
  <dc:description/>
  <cp:lastModifiedBy>Kancelária</cp:lastModifiedBy>
  <cp:revision>1</cp:revision>
  <dcterms:created xsi:type="dcterms:W3CDTF">2021-04-17T17:34:00Z</dcterms:created>
  <dcterms:modified xsi:type="dcterms:W3CDTF">2021-04-17T17:41:00Z</dcterms:modified>
</cp:coreProperties>
</file>